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11BE4" w14:textId="77777777" w:rsidR="00DB5317" w:rsidRPr="00DB5317" w:rsidRDefault="00DB5317" w:rsidP="00DB5317">
      <w:pPr>
        <w:shd w:val="clear" w:color="auto" w:fill="FFFFFF"/>
        <w:spacing w:before="100" w:beforeAutospacing="1" w:after="100" w:afterAutospacing="1" w:line="240" w:lineRule="auto"/>
        <w:outlineLvl w:val="0"/>
        <w:rPr>
          <w:rFonts w:ascii="Arial" w:eastAsia="Times New Roman" w:hAnsi="Arial" w:cs="Arial"/>
          <w:b/>
          <w:bCs/>
          <w:color w:val="222222"/>
          <w:kern w:val="36"/>
          <w:sz w:val="48"/>
          <w:szCs w:val="48"/>
          <w:lang w:eastAsia="fr-FR"/>
          <w14:ligatures w14:val="none"/>
        </w:rPr>
      </w:pPr>
      <w:r w:rsidRPr="00DB5317">
        <w:rPr>
          <w:rFonts w:ascii="Arial" w:eastAsia="Times New Roman" w:hAnsi="Arial" w:cs="Arial"/>
          <w:b/>
          <w:bCs/>
          <w:color w:val="222222"/>
          <w:kern w:val="36"/>
          <w:sz w:val="48"/>
          <w:szCs w:val="48"/>
          <w:lang w:eastAsia="fr-FR"/>
          <w14:ligatures w14:val="none"/>
        </w:rPr>
        <w:t xml:space="preserve">Destruction du barrage de </w:t>
      </w:r>
      <w:proofErr w:type="spellStart"/>
      <w:r w:rsidRPr="00DB5317">
        <w:rPr>
          <w:rFonts w:ascii="Arial" w:eastAsia="Times New Roman" w:hAnsi="Arial" w:cs="Arial"/>
          <w:b/>
          <w:bCs/>
          <w:color w:val="222222"/>
          <w:kern w:val="36"/>
          <w:sz w:val="48"/>
          <w:szCs w:val="48"/>
          <w:lang w:eastAsia="fr-FR"/>
          <w14:ligatures w14:val="none"/>
        </w:rPr>
        <w:t>Kakhovka</w:t>
      </w:r>
      <w:proofErr w:type="spellEnd"/>
      <w:r w:rsidRPr="00DB5317">
        <w:rPr>
          <w:rFonts w:ascii="Arial" w:eastAsia="Times New Roman" w:hAnsi="Arial" w:cs="Arial"/>
          <w:b/>
          <w:bCs/>
          <w:color w:val="222222"/>
          <w:kern w:val="36"/>
          <w:sz w:val="48"/>
          <w:szCs w:val="48"/>
          <w:lang w:eastAsia="fr-FR"/>
          <w14:ligatures w14:val="none"/>
        </w:rPr>
        <w:t>, en Ukraine : « La protection de l’environnement en temps de guerre reste une mission difficile »</w:t>
      </w:r>
    </w:p>
    <w:p w14:paraId="70B7E918" w14:textId="77777777" w:rsidR="00DB5317" w:rsidRPr="00DB5317" w:rsidRDefault="00DB5317" w:rsidP="00DB5317">
      <w:pPr>
        <w:shd w:val="clear" w:color="auto" w:fill="FFFFFF"/>
        <w:spacing w:after="0" w:line="240" w:lineRule="auto"/>
        <w:rPr>
          <w:rFonts w:ascii="Arial" w:eastAsia="Times New Roman" w:hAnsi="Arial" w:cs="Arial"/>
          <w:color w:val="222222"/>
          <w:kern w:val="0"/>
          <w:sz w:val="24"/>
          <w:szCs w:val="24"/>
          <w:lang w:eastAsia="fr-FR"/>
          <w14:ligatures w14:val="none"/>
        </w:rPr>
      </w:pPr>
      <w:r w:rsidRPr="00DB5317">
        <w:rPr>
          <w:rFonts w:ascii="Arial" w:eastAsia="Times New Roman" w:hAnsi="Arial" w:cs="Arial"/>
          <w:color w:val="222222"/>
          <w:kern w:val="0"/>
          <w:sz w:val="24"/>
          <w:szCs w:val="24"/>
          <w:lang w:eastAsia="fr-FR"/>
          <w14:ligatures w14:val="none"/>
        </w:rPr>
        <w:t>Tribune</w:t>
      </w:r>
    </w:p>
    <w:p w14:paraId="5A7633CE" w14:textId="77777777" w:rsidR="00DB5317" w:rsidRPr="00DB5317" w:rsidRDefault="00DB5317" w:rsidP="00DB5317">
      <w:pPr>
        <w:shd w:val="clear" w:color="auto" w:fill="FFFFFF"/>
        <w:spacing w:after="0" w:line="240" w:lineRule="auto"/>
        <w:rPr>
          <w:rFonts w:ascii="Arial" w:eastAsia="Times New Roman" w:hAnsi="Arial" w:cs="Arial"/>
          <w:color w:val="222222"/>
          <w:kern w:val="0"/>
          <w:sz w:val="24"/>
          <w:szCs w:val="24"/>
          <w:lang w:eastAsia="fr-FR"/>
          <w14:ligatures w14:val="none"/>
        </w:rPr>
      </w:pPr>
      <w:r w:rsidRPr="00DB5317">
        <w:rPr>
          <w:rFonts w:ascii="Arial" w:eastAsia="Times New Roman" w:hAnsi="Arial" w:cs="Arial"/>
          <w:color w:val="222222"/>
          <w:kern w:val="0"/>
          <w:sz w:val="24"/>
          <w:szCs w:val="24"/>
          <w:lang w:eastAsia="fr-FR"/>
          <w14:ligatures w14:val="none"/>
        </w:rPr>
        <w:t>Marie-Ange </w:t>
      </w:r>
      <w:proofErr w:type="spellStart"/>
      <w:r w:rsidRPr="00DB5317">
        <w:rPr>
          <w:rFonts w:ascii="Arial" w:eastAsia="Times New Roman" w:hAnsi="Arial" w:cs="Arial"/>
          <w:color w:val="222222"/>
          <w:kern w:val="0"/>
          <w:sz w:val="24"/>
          <w:szCs w:val="24"/>
          <w:lang w:eastAsia="fr-FR"/>
          <w14:ligatures w14:val="none"/>
        </w:rPr>
        <w:t>Schellekens</w:t>
      </w:r>
      <w:proofErr w:type="spellEnd"/>
    </w:p>
    <w:p w14:paraId="03AE49DF" w14:textId="77777777" w:rsidR="00DB5317" w:rsidRPr="00DB5317" w:rsidRDefault="00DB5317" w:rsidP="00DB5317">
      <w:pPr>
        <w:shd w:val="clear" w:color="auto" w:fill="FFFFFF"/>
        <w:spacing w:after="0" w:line="240" w:lineRule="auto"/>
        <w:rPr>
          <w:rFonts w:ascii="Arial" w:eastAsia="Times New Roman" w:hAnsi="Arial" w:cs="Arial"/>
          <w:color w:val="222222"/>
          <w:kern w:val="0"/>
          <w:sz w:val="24"/>
          <w:szCs w:val="24"/>
          <w:lang w:eastAsia="fr-FR"/>
          <w14:ligatures w14:val="none"/>
        </w:rPr>
      </w:pPr>
      <w:r w:rsidRPr="00DB5317">
        <w:rPr>
          <w:rFonts w:ascii="Arial" w:eastAsia="Times New Roman" w:hAnsi="Arial" w:cs="Arial"/>
          <w:color w:val="222222"/>
          <w:kern w:val="0"/>
          <w:sz w:val="24"/>
          <w:szCs w:val="24"/>
          <w:lang w:eastAsia="fr-FR"/>
          <w14:ligatures w14:val="none"/>
        </w:rPr>
        <w:t>Spécialiste en droit</w:t>
      </w:r>
    </w:p>
    <w:p w14:paraId="50548FEE" w14:textId="77777777" w:rsidR="00DB5317" w:rsidRPr="00DB5317" w:rsidRDefault="00DB5317" w:rsidP="00DB5317">
      <w:pPr>
        <w:shd w:val="clear" w:color="auto" w:fill="FFFFFF"/>
        <w:spacing w:after="0" w:line="240" w:lineRule="auto"/>
        <w:rPr>
          <w:rFonts w:ascii="Arial" w:eastAsia="Times New Roman" w:hAnsi="Arial" w:cs="Arial"/>
          <w:color w:val="222222"/>
          <w:kern w:val="0"/>
          <w:sz w:val="24"/>
          <w:szCs w:val="24"/>
          <w:lang w:eastAsia="fr-FR"/>
          <w14:ligatures w14:val="none"/>
        </w:rPr>
      </w:pPr>
      <w:r w:rsidRPr="00DB5317">
        <w:rPr>
          <w:rFonts w:ascii="Arial" w:eastAsia="Times New Roman" w:hAnsi="Arial" w:cs="Arial"/>
          <w:color w:val="222222"/>
          <w:kern w:val="0"/>
          <w:sz w:val="24"/>
          <w:szCs w:val="24"/>
          <w:lang w:eastAsia="fr-FR"/>
          <w14:ligatures w14:val="none"/>
        </w:rPr>
        <w:t>Les faiblesses du droit international laissent, pour l’heure, toute latitude à Vladimir Poutine pour procéder à des destructions environnementales, estime Marie-Ange </w:t>
      </w:r>
      <w:proofErr w:type="spellStart"/>
      <w:r w:rsidRPr="00DB5317">
        <w:rPr>
          <w:rFonts w:ascii="Arial" w:eastAsia="Times New Roman" w:hAnsi="Arial" w:cs="Arial"/>
          <w:color w:val="222222"/>
          <w:kern w:val="0"/>
          <w:sz w:val="24"/>
          <w:szCs w:val="24"/>
          <w:lang w:eastAsia="fr-FR"/>
          <w14:ligatures w14:val="none"/>
        </w:rPr>
        <w:t>Schellekens</w:t>
      </w:r>
      <w:proofErr w:type="spellEnd"/>
      <w:r w:rsidRPr="00DB5317">
        <w:rPr>
          <w:rFonts w:ascii="Arial" w:eastAsia="Times New Roman" w:hAnsi="Arial" w:cs="Arial"/>
          <w:color w:val="222222"/>
          <w:kern w:val="0"/>
          <w:sz w:val="24"/>
          <w:szCs w:val="24"/>
          <w:lang w:eastAsia="fr-FR"/>
          <w14:ligatures w14:val="none"/>
        </w:rPr>
        <w:t>, spécialiste en droit de l’environnement, dans une tribune au « Monde ».</w:t>
      </w:r>
    </w:p>
    <w:p w14:paraId="572285D6" w14:textId="77777777" w:rsidR="00DB5317" w:rsidRPr="00DB5317" w:rsidRDefault="00DB5317" w:rsidP="00DB5317">
      <w:pPr>
        <w:shd w:val="clear" w:color="auto" w:fill="FFFFFF"/>
        <w:spacing w:after="0" w:line="240" w:lineRule="auto"/>
        <w:rPr>
          <w:rFonts w:ascii="Arial" w:eastAsia="Times New Roman" w:hAnsi="Arial" w:cs="Arial"/>
          <w:color w:val="222222"/>
          <w:kern w:val="0"/>
          <w:sz w:val="24"/>
          <w:szCs w:val="24"/>
          <w:lang w:eastAsia="fr-FR"/>
          <w14:ligatures w14:val="none"/>
        </w:rPr>
      </w:pPr>
      <w:r w:rsidRPr="00DB5317">
        <w:rPr>
          <w:rFonts w:ascii="Arial" w:eastAsia="Times New Roman" w:hAnsi="Arial" w:cs="Arial"/>
          <w:color w:val="222222"/>
          <w:kern w:val="0"/>
          <w:sz w:val="24"/>
          <w:szCs w:val="24"/>
          <w:lang w:eastAsia="fr-FR"/>
          <w14:ligatures w14:val="none"/>
        </w:rPr>
        <w:t>Le 13 juin 2023 à 19h30</w:t>
      </w:r>
    </w:p>
    <w:p w14:paraId="7FF5C4CD" w14:textId="77777777" w:rsidR="00DB5317" w:rsidRPr="00DB5317" w:rsidRDefault="00DB5317" w:rsidP="00DB5317">
      <w:pPr>
        <w:shd w:val="clear" w:color="auto" w:fill="FFFFFF"/>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DB5317">
        <w:rPr>
          <w:rFonts w:ascii="Arial" w:eastAsia="Times New Roman" w:hAnsi="Arial" w:cs="Arial"/>
          <w:color w:val="222222"/>
          <w:kern w:val="0"/>
          <w:sz w:val="24"/>
          <w:szCs w:val="24"/>
          <w:lang w:eastAsia="fr-FR"/>
          <w14:ligatures w14:val="none"/>
        </w:rPr>
        <w:t xml:space="preserve">L’émotion reste vive après la destruction du barrage hydroélectrique de </w:t>
      </w:r>
      <w:proofErr w:type="spellStart"/>
      <w:r w:rsidRPr="00DB5317">
        <w:rPr>
          <w:rFonts w:ascii="Arial" w:eastAsia="Times New Roman" w:hAnsi="Arial" w:cs="Arial"/>
          <w:color w:val="222222"/>
          <w:kern w:val="0"/>
          <w:sz w:val="24"/>
          <w:szCs w:val="24"/>
          <w:lang w:eastAsia="fr-FR"/>
          <w14:ligatures w14:val="none"/>
        </w:rPr>
        <w:t>Kakhovka</w:t>
      </w:r>
      <w:proofErr w:type="spellEnd"/>
      <w:r w:rsidRPr="00DB5317">
        <w:rPr>
          <w:rFonts w:ascii="Arial" w:eastAsia="Times New Roman" w:hAnsi="Arial" w:cs="Arial"/>
          <w:color w:val="222222"/>
          <w:kern w:val="0"/>
          <w:sz w:val="24"/>
          <w:szCs w:val="24"/>
          <w:lang w:eastAsia="fr-FR"/>
          <w14:ligatures w14:val="none"/>
        </w:rPr>
        <w:t>, dont l’impact sur les populations civiles et sur l’environnement s’annonce dévastateur. Cette catastrophe s’ajoute à une longue liste d’atteintes majeures à l’environnement déjà perpétrées par la Russie depuis le début du conflit, même si Kiev et Moscou se rejettent encore la responsabilité de l’attaque contre le barrage.</w:t>
      </w:r>
    </w:p>
    <w:p w14:paraId="66A8A37B" w14:textId="77777777" w:rsidR="00DB5317" w:rsidRPr="00DB5317" w:rsidRDefault="00DB5317" w:rsidP="00DB5317">
      <w:pPr>
        <w:shd w:val="clear" w:color="auto" w:fill="FFFFFF"/>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DB5317">
        <w:rPr>
          <w:rFonts w:ascii="Arial" w:eastAsia="Times New Roman" w:hAnsi="Arial" w:cs="Arial"/>
          <w:color w:val="222222"/>
          <w:kern w:val="0"/>
          <w:sz w:val="24"/>
          <w:szCs w:val="24"/>
          <w:lang w:eastAsia="fr-FR"/>
          <w14:ligatures w14:val="none"/>
        </w:rPr>
        <w:t>Depuis le début de la guerre que Poutine mène contre l’Ukraine, il semble avoir parfaitement compris que les faiblesses de la protection de l’environnement en temps de guerre lui laisseraient toute latitude pour procéder aux destructions environnementales destinées à servir le succès de son « opération militaire spéciale », sans risque d’être inquiété par la justice internationale.</w:t>
      </w:r>
    </w:p>
    <w:p w14:paraId="6E9481EB" w14:textId="77777777" w:rsidR="00DB5317" w:rsidRPr="00DB5317" w:rsidRDefault="00DB5317" w:rsidP="00DB5317">
      <w:pPr>
        <w:shd w:val="clear" w:color="auto" w:fill="FFFFFF"/>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DB5317">
        <w:rPr>
          <w:rFonts w:ascii="Arial" w:eastAsia="Times New Roman" w:hAnsi="Arial" w:cs="Arial"/>
          <w:color w:val="222222"/>
          <w:kern w:val="0"/>
          <w:sz w:val="24"/>
          <w:szCs w:val="24"/>
          <w:lang w:eastAsia="fr-FR"/>
          <w14:ligatures w14:val="none"/>
        </w:rPr>
        <w:t>Malheureusement, l’état actuel du droit international semble lui donner raison. Si elle n’ignore pas les dommages environnementaux provoqués par les conflits armés, la justice internationale reste encore trop souvent impuissante lorsqu’il s’agit de les sanctionner.</w:t>
      </w:r>
    </w:p>
    <w:p w14:paraId="52490536" w14:textId="77777777" w:rsidR="00DB5317" w:rsidRPr="00DB5317" w:rsidRDefault="00DB5317" w:rsidP="00DB5317">
      <w:pPr>
        <w:shd w:val="clear" w:color="auto" w:fill="FFFFFF"/>
        <w:spacing w:before="100" w:beforeAutospacing="1" w:after="100" w:afterAutospacing="1" w:line="240" w:lineRule="auto"/>
        <w:outlineLvl w:val="1"/>
        <w:rPr>
          <w:rFonts w:ascii="Arial" w:eastAsia="Times New Roman" w:hAnsi="Arial" w:cs="Arial"/>
          <w:b/>
          <w:bCs/>
          <w:color w:val="222222"/>
          <w:kern w:val="0"/>
          <w:sz w:val="36"/>
          <w:szCs w:val="36"/>
          <w:lang w:eastAsia="fr-FR"/>
          <w14:ligatures w14:val="none"/>
        </w:rPr>
      </w:pPr>
      <w:r w:rsidRPr="00DB5317">
        <w:rPr>
          <w:rFonts w:ascii="Arial" w:eastAsia="Times New Roman" w:hAnsi="Arial" w:cs="Arial"/>
          <w:b/>
          <w:bCs/>
          <w:color w:val="222222"/>
          <w:kern w:val="0"/>
          <w:sz w:val="36"/>
          <w:szCs w:val="36"/>
          <w:lang w:eastAsia="fr-FR"/>
          <w14:ligatures w14:val="none"/>
        </w:rPr>
        <w:t>Prouver l’intentionnalité de l’action</w:t>
      </w:r>
    </w:p>
    <w:p w14:paraId="5659D7BC" w14:textId="77777777" w:rsidR="00DB5317" w:rsidRPr="00DB5317" w:rsidRDefault="00DB5317" w:rsidP="00DB5317">
      <w:pPr>
        <w:shd w:val="clear" w:color="auto" w:fill="FFFFFF"/>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DB5317">
        <w:rPr>
          <w:rFonts w:ascii="Arial" w:eastAsia="Times New Roman" w:hAnsi="Arial" w:cs="Arial"/>
          <w:color w:val="222222"/>
          <w:kern w:val="0"/>
          <w:sz w:val="24"/>
          <w:szCs w:val="24"/>
          <w:lang w:eastAsia="fr-FR"/>
          <w14:ligatures w14:val="none"/>
        </w:rPr>
        <w:t xml:space="preserve">Lorsque le président </w:t>
      </w:r>
      <w:proofErr w:type="spellStart"/>
      <w:r w:rsidRPr="00DB5317">
        <w:rPr>
          <w:rFonts w:ascii="Arial" w:eastAsia="Times New Roman" w:hAnsi="Arial" w:cs="Arial"/>
          <w:color w:val="222222"/>
          <w:kern w:val="0"/>
          <w:sz w:val="24"/>
          <w:szCs w:val="24"/>
          <w:lang w:eastAsia="fr-FR"/>
          <w14:ligatures w14:val="none"/>
        </w:rPr>
        <w:t>Zelensky</w:t>
      </w:r>
      <w:proofErr w:type="spellEnd"/>
      <w:r w:rsidRPr="00DB5317">
        <w:rPr>
          <w:rFonts w:ascii="Arial" w:eastAsia="Times New Roman" w:hAnsi="Arial" w:cs="Arial"/>
          <w:color w:val="222222"/>
          <w:kern w:val="0"/>
          <w:sz w:val="24"/>
          <w:szCs w:val="24"/>
          <w:lang w:eastAsia="fr-FR"/>
          <w14:ligatures w14:val="none"/>
        </w:rPr>
        <w:t xml:space="preserve"> affirme que la destruction du barrage de </w:t>
      </w:r>
      <w:proofErr w:type="spellStart"/>
      <w:r w:rsidRPr="00DB5317">
        <w:rPr>
          <w:rFonts w:ascii="Arial" w:eastAsia="Times New Roman" w:hAnsi="Arial" w:cs="Arial"/>
          <w:color w:val="222222"/>
          <w:kern w:val="0"/>
          <w:sz w:val="24"/>
          <w:szCs w:val="24"/>
          <w:lang w:eastAsia="fr-FR"/>
          <w14:ligatures w14:val="none"/>
        </w:rPr>
        <w:t>Kakhovka</w:t>
      </w:r>
      <w:proofErr w:type="spellEnd"/>
      <w:r w:rsidRPr="00DB5317">
        <w:rPr>
          <w:rFonts w:ascii="Arial" w:eastAsia="Times New Roman" w:hAnsi="Arial" w:cs="Arial"/>
          <w:color w:val="222222"/>
          <w:kern w:val="0"/>
          <w:sz w:val="24"/>
          <w:szCs w:val="24"/>
          <w:lang w:eastAsia="fr-FR"/>
          <w14:ligatures w14:val="none"/>
        </w:rPr>
        <w:t xml:space="preserve"> est </w:t>
      </w:r>
      <w:r w:rsidRPr="00DB5317">
        <w:rPr>
          <w:rFonts w:ascii="Arial" w:eastAsia="Times New Roman" w:hAnsi="Arial" w:cs="Arial"/>
          <w:i/>
          <w:iCs/>
          <w:color w:val="222222"/>
          <w:kern w:val="0"/>
          <w:sz w:val="24"/>
          <w:szCs w:val="24"/>
          <w:lang w:eastAsia="fr-FR"/>
          <w14:ligatures w14:val="none"/>
        </w:rPr>
        <w:t>« un écocide brutal »</w:t>
      </w:r>
      <w:r w:rsidRPr="00DB5317">
        <w:rPr>
          <w:rFonts w:ascii="Arial" w:eastAsia="Times New Roman" w:hAnsi="Arial" w:cs="Arial"/>
          <w:color w:val="222222"/>
          <w:kern w:val="0"/>
          <w:sz w:val="24"/>
          <w:szCs w:val="24"/>
          <w:lang w:eastAsia="fr-FR"/>
          <w14:ligatures w14:val="none"/>
        </w:rPr>
        <w:t>, il utilise la notion d’écocide, certes présente dans le code pénal ukrainien et russe, mais qui n’est pas encore reconnue par le droit international. Et même si, dans un sursaut d’indignation, la communauté internationale venait dans les prochaines semaines à l’y introduire, le principe de non-rétroactivité empêcherait de l’appliquer au conflit actuel.</w:t>
      </w:r>
    </w:p>
    <w:p w14:paraId="4FB62F72" w14:textId="77777777" w:rsidR="00DB5317" w:rsidRPr="00DB5317" w:rsidRDefault="00DB5317" w:rsidP="00DB5317">
      <w:pPr>
        <w:shd w:val="clear" w:color="auto" w:fill="FFFFFF"/>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DB5317">
        <w:rPr>
          <w:rFonts w:ascii="Arial" w:eastAsia="Times New Roman" w:hAnsi="Arial" w:cs="Arial"/>
          <w:color w:val="222222"/>
          <w:kern w:val="0"/>
          <w:sz w:val="24"/>
          <w:szCs w:val="24"/>
          <w:lang w:eastAsia="fr-FR"/>
          <w14:ligatures w14:val="none"/>
        </w:rPr>
        <w:t>Crime de guerre, alors ? Le cadre juridique existe, cette fois. Interpellée par les dérives de la guerre du Vietnam et en particulier l’usage du tristement célèbre « agent orange » </w:t>
      </w:r>
      <w:r w:rsidRPr="00DB5317">
        <w:rPr>
          <w:rFonts w:ascii="Arial" w:eastAsia="Times New Roman" w:hAnsi="Arial" w:cs="Arial"/>
          <w:i/>
          <w:iCs/>
          <w:color w:val="222222"/>
          <w:kern w:val="0"/>
          <w:sz w:val="24"/>
          <w:szCs w:val="24"/>
          <w:lang w:eastAsia="fr-FR"/>
          <w14:ligatures w14:val="none"/>
        </w:rPr>
        <w:t>[défoliant déversé par l’armée américaine de 1961 à 1971 pour mettre à nu les terres où se cachaient les combattants vietnamiens]</w:t>
      </w:r>
      <w:r w:rsidRPr="00DB5317">
        <w:rPr>
          <w:rFonts w:ascii="Arial" w:eastAsia="Times New Roman" w:hAnsi="Arial" w:cs="Arial"/>
          <w:color w:val="222222"/>
          <w:kern w:val="0"/>
          <w:sz w:val="24"/>
          <w:szCs w:val="24"/>
          <w:lang w:eastAsia="fr-FR"/>
          <w14:ligatures w14:val="none"/>
        </w:rPr>
        <w:t>, la communauté internationale a adopté, à la fin des années 1970, plusieurs conventions destinées à protéger l’environnement en temps de guerre.</w:t>
      </w:r>
    </w:p>
    <w:p w14:paraId="1B4714B0" w14:textId="77777777" w:rsidR="00DB5317" w:rsidRPr="00DB5317" w:rsidRDefault="00DB5317" w:rsidP="00DB5317">
      <w:pPr>
        <w:shd w:val="clear" w:color="auto" w:fill="FFFFFF"/>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DB5317">
        <w:rPr>
          <w:rFonts w:ascii="Arial" w:eastAsia="Times New Roman" w:hAnsi="Arial" w:cs="Arial"/>
          <w:color w:val="222222"/>
          <w:kern w:val="0"/>
          <w:sz w:val="24"/>
          <w:szCs w:val="24"/>
          <w:lang w:eastAsia="fr-FR"/>
          <w14:ligatures w14:val="none"/>
        </w:rPr>
        <w:lastRenderedPageBreak/>
        <w:t>Le protocole I ou protocole additionnel aux conventions de Genève, adopté en 1977, interdit ainsi d’utiliser des moyens de guerre pouvant causer des atteintes </w:t>
      </w:r>
      <w:r w:rsidRPr="00DB5317">
        <w:rPr>
          <w:rFonts w:ascii="Arial" w:eastAsia="Times New Roman" w:hAnsi="Arial" w:cs="Arial"/>
          <w:i/>
          <w:iCs/>
          <w:color w:val="222222"/>
          <w:kern w:val="0"/>
          <w:sz w:val="24"/>
          <w:szCs w:val="24"/>
          <w:lang w:eastAsia="fr-FR"/>
          <w14:ligatures w14:val="none"/>
        </w:rPr>
        <w:t>« étendues, durables et graves »</w:t>
      </w:r>
      <w:r w:rsidRPr="00DB5317">
        <w:rPr>
          <w:rFonts w:ascii="Arial" w:eastAsia="Times New Roman" w:hAnsi="Arial" w:cs="Arial"/>
          <w:color w:val="222222"/>
          <w:kern w:val="0"/>
          <w:sz w:val="24"/>
          <w:szCs w:val="24"/>
          <w:lang w:eastAsia="fr-FR"/>
          <w14:ligatures w14:val="none"/>
        </w:rPr>
        <w:t> à l’environnement naturel (article 35, paragraphe 3). Il précise par ailleurs que les </w:t>
      </w:r>
      <w:r w:rsidRPr="00DB5317">
        <w:rPr>
          <w:rFonts w:ascii="Arial" w:eastAsia="Times New Roman" w:hAnsi="Arial" w:cs="Arial"/>
          <w:i/>
          <w:iCs/>
          <w:color w:val="222222"/>
          <w:kern w:val="0"/>
          <w:sz w:val="24"/>
          <w:szCs w:val="24"/>
          <w:lang w:eastAsia="fr-FR"/>
          <w14:ligatures w14:val="none"/>
        </w:rPr>
        <w:t>« installations contenant des forces dangereuses »</w:t>
      </w:r>
      <w:r w:rsidRPr="00DB5317">
        <w:rPr>
          <w:rFonts w:ascii="Arial" w:eastAsia="Times New Roman" w:hAnsi="Arial" w:cs="Arial"/>
          <w:color w:val="222222"/>
          <w:kern w:val="0"/>
          <w:sz w:val="24"/>
          <w:szCs w:val="24"/>
          <w:lang w:eastAsia="fr-FR"/>
          <w14:ligatures w14:val="none"/>
        </w:rPr>
        <w:t>, telles que les barrages et les centrales nucléaires, ne doivent pas faire l’objet d’attaques (article 56).</w:t>
      </w:r>
    </w:p>
    <w:p w14:paraId="6B3B20BF" w14:textId="77777777" w:rsidR="00DB5317" w:rsidRPr="00DB5317" w:rsidRDefault="00DB5317" w:rsidP="00DB5317">
      <w:pPr>
        <w:shd w:val="clear" w:color="auto" w:fill="FFFFFF"/>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DB5317">
        <w:rPr>
          <w:rFonts w:ascii="Arial" w:eastAsia="Times New Roman" w:hAnsi="Arial" w:cs="Arial"/>
          <w:color w:val="222222"/>
          <w:kern w:val="0"/>
          <w:sz w:val="24"/>
          <w:szCs w:val="24"/>
          <w:lang w:eastAsia="fr-FR"/>
          <w14:ligatures w14:val="none"/>
        </w:rPr>
        <w:t>Le statut de Rome, adopté en 1998 et qui instaure la Cour pénale internationale (CPI), chargée de poursuivre les individus présumés coupables de crimes de guerre, propose une disposition similaire. Mais un ajout rend l’application de ces textes encore plus complexe. Il est précisé, en effet, qu’</w:t>
      </w:r>
      <w:hyperlink r:id="rId4" w:tgtFrame="_blank" w:history="1">
        <w:r w:rsidRPr="00DB5317">
          <w:rPr>
            <w:rFonts w:ascii="Arial" w:eastAsia="Times New Roman" w:hAnsi="Arial" w:cs="Arial"/>
            <w:color w:val="222222"/>
            <w:kern w:val="0"/>
            <w:sz w:val="24"/>
            <w:szCs w:val="24"/>
            <w:lang w:eastAsia="fr-FR"/>
            <w14:ligatures w14:val="none"/>
          </w:rPr>
          <w:t xml:space="preserve">il faut prouver l’intentionnalité de l’action mais aussi évaluer le caractère « manifestement excessif » du dommage </w:t>
        </w:r>
        <w:proofErr w:type="gramStart"/>
        <w:r w:rsidRPr="00DB5317">
          <w:rPr>
            <w:rFonts w:ascii="Arial" w:eastAsia="Times New Roman" w:hAnsi="Arial" w:cs="Arial"/>
            <w:color w:val="222222"/>
            <w:kern w:val="0"/>
            <w:sz w:val="24"/>
            <w:szCs w:val="24"/>
            <w:lang w:eastAsia="fr-FR"/>
            <w14:ligatures w14:val="none"/>
          </w:rPr>
          <w:t>environnemental</w:t>
        </w:r>
        <w:proofErr w:type="gramEnd"/>
        <w:r w:rsidRPr="00DB5317">
          <w:rPr>
            <w:rFonts w:ascii="Arial" w:eastAsia="Times New Roman" w:hAnsi="Arial" w:cs="Arial"/>
            <w:color w:val="222222"/>
            <w:kern w:val="0"/>
            <w:sz w:val="24"/>
            <w:szCs w:val="24"/>
            <w:lang w:eastAsia="fr-FR"/>
            <w14:ligatures w14:val="none"/>
          </w:rPr>
          <w:t xml:space="preserve"> subi</w:t>
        </w:r>
      </w:hyperlink>
      <w:r w:rsidRPr="00DB5317">
        <w:rPr>
          <w:rFonts w:ascii="Arial" w:eastAsia="Times New Roman" w:hAnsi="Arial" w:cs="Arial"/>
          <w:color w:val="222222"/>
          <w:kern w:val="0"/>
          <w:sz w:val="24"/>
          <w:szCs w:val="24"/>
          <w:lang w:eastAsia="fr-FR"/>
          <w14:ligatures w14:val="none"/>
        </w:rPr>
        <w:t> par rapport à l’avantage militaire obtenu.</w:t>
      </w:r>
    </w:p>
    <w:p w14:paraId="56644189" w14:textId="77777777" w:rsidR="00DB5317" w:rsidRPr="00DB5317" w:rsidRDefault="00DB5317" w:rsidP="00DB5317">
      <w:pPr>
        <w:shd w:val="clear" w:color="auto" w:fill="FFFFFF"/>
        <w:spacing w:before="100" w:beforeAutospacing="1" w:after="100" w:afterAutospacing="1" w:line="240" w:lineRule="auto"/>
        <w:outlineLvl w:val="1"/>
        <w:rPr>
          <w:rFonts w:ascii="Arial" w:eastAsia="Times New Roman" w:hAnsi="Arial" w:cs="Arial"/>
          <w:b/>
          <w:bCs/>
          <w:color w:val="222222"/>
          <w:kern w:val="0"/>
          <w:sz w:val="36"/>
          <w:szCs w:val="36"/>
          <w:lang w:eastAsia="fr-FR"/>
          <w14:ligatures w14:val="none"/>
        </w:rPr>
      </w:pPr>
      <w:r w:rsidRPr="00DB5317">
        <w:rPr>
          <w:rFonts w:ascii="Arial" w:eastAsia="Times New Roman" w:hAnsi="Arial" w:cs="Arial"/>
          <w:b/>
          <w:bCs/>
          <w:color w:val="222222"/>
          <w:kern w:val="0"/>
          <w:sz w:val="36"/>
          <w:szCs w:val="36"/>
          <w:lang w:eastAsia="fr-FR"/>
          <w14:ligatures w14:val="none"/>
        </w:rPr>
        <w:t>Divergences d’interprétation</w:t>
      </w:r>
    </w:p>
    <w:p w14:paraId="5F33123D" w14:textId="77777777" w:rsidR="00DB5317" w:rsidRPr="00DB5317" w:rsidRDefault="00DB5317" w:rsidP="00DB5317">
      <w:pPr>
        <w:shd w:val="clear" w:color="auto" w:fill="FFFFFF"/>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DB5317">
        <w:rPr>
          <w:rFonts w:ascii="Arial" w:eastAsia="Times New Roman" w:hAnsi="Arial" w:cs="Arial"/>
          <w:color w:val="222222"/>
          <w:kern w:val="0"/>
          <w:sz w:val="24"/>
          <w:szCs w:val="24"/>
          <w:lang w:eastAsia="fr-FR"/>
          <w14:ligatures w14:val="none"/>
        </w:rPr>
        <w:t>Freiner, voire enrayer la contre-offensive ukrainienne pourrait-il être qualifié d’objectif militaire suffisant pour justifier la destruction, encore difficile à évaluer, des écosystèmes qui bordent le Dniepr ? Rien n’est moins certain. Les critères d’atteinte </w:t>
      </w:r>
      <w:r w:rsidRPr="00DB5317">
        <w:rPr>
          <w:rFonts w:ascii="Arial" w:eastAsia="Times New Roman" w:hAnsi="Arial" w:cs="Arial"/>
          <w:i/>
          <w:iCs/>
          <w:color w:val="222222"/>
          <w:kern w:val="0"/>
          <w:sz w:val="24"/>
          <w:szCs w:val="24"/>
          <w:lang w:eastAsia="fr-FR"/>
          <w14:ligatures w14:val="none"/>
        </w:rPr>
        <w:t>« étendue, durable et grave »</w:t>
      </w:r>
      <w:r w:rsidRPr="00DB5317">
        <w:rPr>
          <w:rFonts w:ascii="Arial" w:eastAsia="Times New Roman" w:hAnsi="Arial" w:cs="Arial"/>
          <w:color w:val="222222"/>
          <w:kern w:val="0"/>
          <w:sz w:val="24"/>
          <w:szCs w:val="24"/>
          <w:lang w:eastAsia="fr-FR"/>
          <w14:ligatures w14:val="none"/>
        </w:rPr>
        <w:t> à l’environnement font depuis longtemps l’objet de divergences d’interprétation. En l’absence de définition, ils sont suffisamment ambigus et subjectifs pour être inapplicables en pratique.</w:t>
      </w:r>
    </w:p>
    <w:p w14:paraId="454F9676" w14:textId="77777777" w:rsidR="00DB5317" w:rsidRPr="00DB5317" w:rsidRDefault="00DB5317" w:rsidP="00DB5317">
      <w:pPr>
        <w:shd w:val="clear" w:color="auto" w:fill="FFFFFF"/>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DB5317">
        <w:rPr>
          <w:rFonts w:ascii="Arial" w:eastAsia="Times New Roman" w:hAnsi="Arial" w:cs="Arial"/>
          <w:color w:val="222222"/>
          <w:kern w:val="0"/>
          <w:sz w:val="24"/>
          <w:szCs w:val="24"/>
          <w:lang w:eastAsia="fr-FR"/>
          <w14:ligatures w14:val="none"/>
        </w:rPr>
        <w:t>Au flou de ces critères s’ajoutent d’autres obstacles à d’éventuelles sanctions. La Cour internationale de justice reste marquée par l’impuissance d’un droit international fondé sur la souveraineté qui permet aux Etats, par leur libre volonté, de se tenir à l’écart d’une convention pour que celle-ci ne les concerne pas. Quant à la CPI, sans surprise, la Russie n’a pas ratifié ses statuts. L’Ukraine, par une déclaration de septembre 2015, en accepte la compétence pour les crimes de guerre commis sur son territoire depuis 2014. Toutefois, la ratification se fait aussi attendre du côté de Kiev, inquiète sans doute d’y voir ses propres militaires poursuivis.</w:t>
      </w:r>
    </w:p>
    <w:p w14:paraId="194C00B7" w14:textId="77777777" w:rsidR="00DB5317" w:rsidRPr="00DB5317" w:rsidRDefault="00DB5317" w:rsidP="00DB5317">
      <w:pPr>
        <w:shd w:val="clear" w:color="auto" w:fill="FFFFFF"/>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DB5317">
        <w:rPr>
          <w:rFonts w:ascii="Arial" w:eastAsia="Times New Roman" w:hAnsi="Arial" w:cs="Arial"/>
          <w:color w:val="222222"/>
          <w:kern w:val="0"/>
          <w:sz w:val="24"/>
          <w:szCs w:val="24"/>
          <w:lang w:eastAsia="fr-FR"/>
          <w14:ligatures w14:val="none"/>
        </w:rPr>
        <w:t>Quelles solutions restent donc envisageables pour juger les crimes de guerre environnementaux dont nous sommes témoins en Ukraine ? La mise en place d’un tribunal spécial,</w:t>
      </w:r>
      <w:r w:rsidRPr="00DB5317">
        <w:rPr>
          <w:rFonts w:ascii="Arial" w:eastAsia="Times New Roman" w:hAnsi="Arial" w:cs="Arial"/>
          <w:b/>
          <w:bCs/>
          <w:color w:val="222222"/>
          <w:kern w:val="0"/>
          <w:sz w:val="24"/>
          <w:szCs w:val="24"/>
          <w:lang w:eastAsia="fr-FR"/>
          <w14:ligatures w14:val="none"/>
        </w:rPr>
        <w:t> </w:t>
      </w:r>
      <w:r w:rsidRPr="00DB5317">
        <w:rPr>
          <w:rFonts w:ascii="Arial" w:eastAsia="Times New Roman" w:hAnsi="Arial" w:cs="Arial"/>
          <w:color w:val="222222"/>
          <w:kern w:val="0"/>
          <w:sz w:val="24"/>
          <w:szCs w:val="24"/>
          <w:lang w:eastAsia="fr-FR"/>
          <w14:ligatures w14:val="none"/>
        </w:rPr>
        <w:t>inspiré du dispositif déployé pour indemniser les dommages liés à l’invasion et à l’occupation du Koweït par l’Irak, reste une option impensable. Cette solution devrait en effet être approuvée par une résolution du Conseil de sécurité des Nations unies, qui serait immanquablement bloquée par la Russie, dotée d’un siège permanent.</w:t>
      </w:r>
    </w:p>
    <w:p w14:paraId="353CB4EA" w14:textId="77777777" w:rsidR="00DB5317" w:rsidRPr="00DB5317" w:rsidRDefault="00DB5317" w:rsidP="00DB5317">
      <w:pPr>
        <w:shd w:val="clear" w:color="auto" w:fill="FFFFFF"/>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DB5317">
        <w:rPr>
          <w:rFonts w:ascii="Arial" w:eastAsia="Times New Roman" w:hAnsi="Arial" w:cs="Arial"/>
          <w:color w:val="222222"/>
          <w:kern w:val="0"/>
          <w:sz w:val="24"/>
          <w:szCs w:val="24"/>
          <w:lang w:eastAsia="fr-FR"/>
          <w14:ligatures w14:val="none"/>
        </w:rPr>
        <w:t>Le 5 mars, l’Ukraine a annoncé la création, sous la tutelle d’Eurojust, d’un centre international pour la poursuite du crime d’agression, première étape vers la création d’un tribunal spécial qui pourrait, à l’avenir, juger les auteurs de l’agression russe contre l’Ukraine. Les dommages environnementaux, conséquences directes de l’agression, pourraient s’y voir réserver une place, mais cette initiative n’est à ce jour soutenue que par sept pays, et le procureur général de la CPI, Karim Khan, a ouvertement exprimé son opposition à la création d’un tel tribunal et à la multiplication contre-productive de juridictions, dans un contexte où les ressources consacrées aux enquêtes sont déjà largement insuffisantes.</w:t>
      </w:r>
    </w:p>
    <w:p w14:paraId="74F54DF2" w14:textId="77777777" w:rsidR="00DB5317" w:rsidRPr="00DB5317" w:rsidRDefault="00DB5317" w:rsidP="00DB5317">
      <w:pPr>
        <w:shd w:val="clear" w:color="auto" w:fill="FFFFFF"/>
        <w:spacing w:before="100" w:beforeAutospacing="1" w:after="100" w:afterAutospacing="1" w:line="240" w:lineRule="auto"/>
        <w:outlineLvl w:val="1"/>
        <w:rPr>
          <w:rFonts w:ascii="Arial" w:eastAsia="Times New Roman" w:hAnsi="Arial" w:cs="Arial"/>
          <w:b/>
          <w:bCs/>
          <w:color w:val="222222"/>
          <w:kern w:val="0"/>
          <w:sz w:val="36"/>
          <w:szCs w:val="36"/>
          <w:lang w:eastAsia="fr-FR"/>
          <w14:ligatures w14:val="none"/>
        </w:rPr>
      </w:pPr>
      <w:r w:rsidRPr="00DB5317">
        <w:rPr>
          <w:rFonts w:ascii="Arial" w:eastAsia="Times New Roman" w:hAnsi="Arial" w:cs="Arial"/>
          <w:b/>
          <w:bCs/>
          <w:color w:val="222222"/>
          <w:kern w:val="0"/>
          <w:sz w:val="36"/>
          <w:szCs w:val="36"/>
          <w:lang w:eastAsia="fr-FR"/>
          <w14:ligatures w14:val="none"/>
        </w:rPr>
        <w:lastRenderedPageBreak/>
        <w:t>Un ordre juridique anachronique</w:t>
      </w:r>
    </w:p>
    <w:p w14:paraId="01BC2E0F" w14:textId="77777777" w:rsidR="00DB5317" w:rsidRPr="00DB5317" w:rsidRDefault="00DB5317" w:rsidP="00DB5317">
      <w:pPr>
        <w:shd w:val="clear" w:color="auto" w:fill="FFFFFF"/>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DB5317">
        <w:rPr>
          <w:rFonts w:ascii="Arial" w:eastAsia="Times New Roman" w:hAnsi="Arial" w:cs="Arial"/>
          <w:color w:val="222222"/>
          <w:kern w:val="0"/>
          <w:sz w:val="24"/>
          <w:szCs w:val="24"/>
          <w:lang w:eastAsia="fr-FR"/>
          <w14:ligatures w14:val="none"/>
        </w:rPr>
        <w:t>Considérées dans leur ensemble, les règles qui encadrent la protection de l’environnement lors d’un conflit armé sont donc loin de constituer un bouclier efficace.</w:t>
      </w:r>
    </w:p>
    <w:p w14:paraId="2B3FB3B7" w14:textId="77777777" w:rsidR="00DB5317" w:rsidRPr="00DB5317" w:rsidRDefault="00DB5317" w:rsidP="00DB5317">
      <w:pPr>
        <w:shd w:val="clear" w:color="auto" w:fill="FFFFFF"/>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DB5317">
        <w:rPr>
          <w:rFonts w:ascii="Arial" w:eastAsia="Times New Roman" w:hAnsi="Arial" w:cs="Arial"/>
          <w:color w:val="222222"/>
          <w:kern w:val="0"/>
          <w:sz w:val="24"/>
          <w:szCs w:val="24"/>
          <w:lang w:eastAsia="fr-FR"/>
          <w14:ligatures w14:val="none"/>
        </w:rPr>
        <w:t>Face à ces limites, l’Assemblée générale des Nations unies a adopté, à la fin de l’année 2022, une résolution recommandant la création d’un registre international des dommages intervenus en Ukraine, ainsi que vingt-sept</w:t>
      </w:r>
      <w:r w:rsidRPr="00DB5317">
        <w:rPr>
          <w:rFonts w:ascii="Arial" w:eastAsia="Times New Roman" w:hAnsi="Arial" w:cs="Arial"/>
          <w:i/>
          <w:iCs/>
          <w:color w:val="222222"/>
          <w:kern w:val="0"/>
          <w:sz w:val="24"/>
          <w:szCs w:val="24"/>
          <w:lang w:eastAsia="fr-FR"/>
          <w14:ligatures w14:val="none"/>
        </w:rPr>
        <w:t> « principes de protection de l’environnement en rapport avec les conflits armés »</w:t>
      </w:r>
      <w:r w:rsidRPr="00DB5317">
        <w:rPr>
          <w:rFonts w:ascii="Arial" w:eastAsia="Times New Roman" w:hAnsi="Arial" w:cs="Arial"/>
          <w:color w:val="222222"/>
          <w:kern w:val="0"/>
          <w:sz w:val="24"/>
          <w:szCs w:val="24"/>
          <w:lang w:eastAsia="fr-FR"/>
          <w14:ligatures w14:val="none"/>
        </w:rPr>
        <w:t>. Ces initiatives récentes tentent de combler les faiblesses d’un ordre juridique anachronique, sans pourtant que rien de cohérent ne s’esquisse.</w:t>
      </w:r>
    </w:p>
    <w:p w14:paraId="45DE4B26" w14:textId="77777777" w:rsidR="00DB5317" w:rsidRPr="00DB5317" w:rsidRDefault="00DB5317" w:rsidP="00DB5317">
      <w:pPr>
        <w:shd w:val="clear" w:color="auto" w:fill="FFFFFF"/>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DB5317">
        <w:rPr>
          <w:rFonts w:ascii="Arial" w:eastAsia="Times New Roman" w:hAnsi="Arial" w:cs="Arial"/>
          <w:color w:val="222222"/>
          <w:kern w:val="0"/>
          <w:sz w:val="24"/>
          <w:szCs w:val="24"/>
          <w:lang w:eastAsia="fr-FR"/>
          <w14:ligatures w14:val="none"/>
        </w:rPr>
        <w:t>La protection de l’environnement en temps de guerre reste en effet une mission difficile car fondée sur un paradoxe : elle appelle au respect du droit ceux qui en nient la fonction sociétale essentielle en choisissant la violence. Les événements récents mettent ainsi en lumière notre incapacité à expurger la guerre de ses pires manifestations et encore plus à les prévenir.</w:t>
      </w:r>
    </w:p>
    <w:p w14:paraId="7BF5CF36" w14:textId="77777777" w:rsidR="00DB5317" w:rsidRPr="00DB5317" w:rsidRDefault="00DB5317" w:rsidP="00DB5317">
      <w:pPr>
        <w:shd w:val="clear" w:color="auto" w:fill="FFFFFF"/>
        <w:spacing w:after="0" w:line="240" w:lineRule="auto"/>
        <w:rPr>
          <w:rFonts w:ascii="Arial" w:eastAsia="Times New Roman" w:hAnsi="Arial" w:cs="Arial"/>
          <w:color w:val="222222"/>
          <w:kern w:val="0"/>
          <w:sz w:val="24"/>
          <w:szCs w:val="24"/>
          <w:lang w:eastAsia="fr-FR"/>
          <w14:ligatures w14:val="none"/>
        </w:rPr>
      </w:pPr>
      <w:r w:rsidRPr="00DB5317">
        <w:rPr>
          <w:rFonts w:ascii="Arial" w:eastAsia="Times New Roman" w:hAnsi="Arial" w:cs="Arial"/>
          <w:b/>
          <w:bCs/>
          <w:color w:val="222222"/>
          <w:kern w:val="0"/>
          <w:sz w:val="24"/>
          <w:szCs w:val="24"/>
          <w:lang w:eastAsia="fr-FR"/>
          <w14:ligatures w14:val="none"/>
        </w:rPr>
        <w:t>Marie-Ange </w:t>
      </w:r>
      <w:proofErr w:type="spellStart"/>
      <w:r w:rsidRPr="00DB5317">
        <w:rPr>
          <w:rFonts w:ascii="Arial" w:eastAsia="Times New Roman" w:hAnsi="Arial" w:cs="Arial"/>
          <w:b/>
          <w:bCs/>
          <w:color w:val="222222"/>
          <w:kern w:val="0"/>
          <w:sz w:val="24"/>
          <w:szCs w:val="24"/>
          <w:lang w:eastAsia="fr-FR"/>
          <w14:ligatures w14:val="none"/>
        </w:rPr>
        <w:t>Schellekens</w:t>
      </w:r>
      <w:proofErr w:type="spellEnd"/>
      <w:r w:rsidRPr="00DB5317">
        <w:rPr>
          <w:rFonts w:ascii="Arial" w:eastAsia="Times New Roman" w:hAnsi="Arial" w:cs="Arial"/>
          <w:b/>
          <w:bCs/>
          <w:color w:val="222222"/>
          <w:kern w:val="0"/>
          <w:sz w:val="24"/>
          <w:szCs w:val="24"/>
          <w:lang w:eastAsia="fr-FR"/>
          <w14:ligatures w14:val="none"/>
        </w:rPr>
        <w:t> </w:t>
      </w:r>
      <w:r w:rsidRPr="00DB5317">
        <w:rPr>
          <w:rFonts w:ascii="Arial" w:eastAsia="Times New Roman" w:hAnsi="Arial" w:cs="Arial"/>
          <w:color w:val="222222"/>
          <w:kern w:val="0"/>
          <w:sz w:val="24"/>
          <w:szCs w:val="24"/>
          <w:lang w:eastAsia="fr-FR"/>
          <w14:ligatures w14:val="none"/>
        </w:rPr>
        <w:t>est spécialiste en droit de l’environnement, chercheuse associée LIENSS (Littoral environnement et sociétés à La Rochelle Université - CNRS)</w:t>
      </w:r>
    </w:p>
    <w:p w14:paraId="201B45BA" w14:textId="77777777" w:rsidR="00DB5317" w:rsidRPr="00DB5317" w:rsidRDefault="00DB5317" w:rsidP="00DB5317">
      <w:pPr>
        <w:shd w:val="clear" w:color="auto" w:fill="FFFFFF"/>
        <w:spacing w:after="0" w:line="240" w:lineRule="auto"/>
        <w:rPr>
          <w:rFonts w:ascii="Arial" w:eastAsia="Times New Roman" w:hAnsi="Arial" w:cs="Arial"/>
          <w:color w:val="222222"/>
          <w:kern w:val="0"/>
          <w:sz w:val="24"/>
          <w:szCs w:val="24"/>
          <w:lang w:eastAsia="fr-FR"/>
          <w14:ligatures w14:val="none"/>
        </w:rPr>
      </w:pPr>
      <w:r w:rsidRPr="00DB5317">
        <w:rPr>
          <w:rFonts w:ascii="Arial" w:eastAsia="Times New Roman" w:hAnsi="Arial" w:cs="Arial"/>
          <w:color w:val="222222"/>
          <w:kern w:val="0"/>
          <w:sz w:val="24"/>
          <w:szCs w:val="24"/>
          <w:lang w:eastAsia="fr-FR"/>
          <w14:ligatures w14:val="none"/>
        </w:rPr>
        <w:t>Marie-Ange </w:t>
      </w:r>
      <w:proofErr w:type="spellStart"/>
      <w:r w:rsidRPr="00DB5317">
        <w:rPr>
          <w:rFonts w:ascii="Arial" w:eastAsia="Times New Roman" w:hAnsi="Arial" w:cs="Arial"/>
          <w:color w:val="222222"/>
          <w:kern w:val="0"/>
          <w:sz w:val="24"/>
          <w:szCs w:val="24"/>
          <w:lang w:eastAsia="fr-FR"/>
          <w14:ligatures w14:val="none"/>
        </w:rPr>
        <w:t>Schellekens</w:t>
      </w:r>
      <w:proofErr w:type="spellEnd"/>
      <w:r w:rsidRPr="00DB5317">
        <w:rPr>
          <w:rFonts w:ascii="Arial" w:eastAsia="Times New Roman" w:hAnsi="Arial" w:cs="Arial"/>
          <w:color w:val="222222"/>
          <w:kern w:val="0"/>
          <w:sz w:val="24"/>
          <w:szCs w:val="24"/>
          <w:lang w:eastAsia="fr-FR"/>
          <w14:ligatures w14:val="none"/>
        </w:rPr>
        <w:t xml:space="preserve"> (Spécialiste en droit)</w:t>
      </w:r>
    </w:p>
    <w:p w14:paraId="1A7A6031" w14:textId="77777777" w:rsidR="001478CC" w:rsidRPr="00DB5317" w:rsidRDefault="001478CC" w:rsidP="00DB5317"/>
    <w:sectPr w:rsidR="001478CC" w:rsidRPr="00DB531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317"/>
    <w:rsid w:val="00083F82"/>
    <w:rsid w:val="001478CC"/>
    <w:rsid w:val="002B7C14"/>
    <w:rsid w:val="007D1CDA"/>
    <w:rsid w:val="00DB5317"/>
    <w:rsid w:val="00E224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AFDF7"/>
  <w15:chartTrackingRefBased/>
  <w15:docId w15:val="{617CF8F2-81AA-4CAA-B70E-ACC5944C0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DB531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14:ligatures w14:val="none"/>
    </w:rPr>
  </w:style>
  <w:style w:type="paragraph" w:styleId="Titre2">
    <w:name w:val="heading 2"/>
    <w:basedOn w:val="Normal"/>
    <w:link w:val="Titre2Car"/>
    <w:uiPriority w:val="9"/>
    <w:qFormat/>
    <w:rsid w:val="00DB5317"/>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fr-FR"/>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B5317"/>
    <w:rPr>
      <w:rFonts w:ascii="Times New Roman" w:eastAsia="Times New Roman" w:hAnsi="Times New Roman" w:cs="Times New Roman"/>
      <w:b/>
      <w:bCs/>
      <w:kern w:val="36"/>
      <w:sz w:val="48"/>
      <w:szCs w:val="48"/>
      <w:lang w:eastAsia="fr-FR"/>
      <w14:ligatures w14:val="none"/>
    </w:rPr>
  </w:style>
  <w:style w:type="character" w:customStyle="1" w:styleId="Titre2Car">
    <w:name w:val="Titre 2 Car"/>
    <w:basedOn w:val="Policepardfaut"/>
    <w:link w:val="Titre2"/>
    <w:uiPriority w:val="9"/>
    <w:rsid w:val="00DB5317"/>
    <w:rPr>
      <w:rFonts w:ascii="Times New Roman" w:eastAsia="Times New Roman" w:hAnsi="Times New Roman" w:cs="Times New Roman"/>
      <w:b/>
      <w:bCs/>
      <w:kern w:val="0"/>
      <w:sz w:val="36"/>
      <w:szCs w:val="36"/>
      <w:lang w:eastAsia="fr-FR"/>
      <w14:ligatures w14:val="none"/>
    </w:rPr>
  </w:style>
  <w:style w:type="character" w:styleId="Lienhypertexte">
    <w:name w:val="Hyperlink"/>
    <w:basedOn w:val="Policepardfaut"/>
    <w:uiPriority w:val="99"/>
    <w:semiHidden/>
    <w:unhideWhenUsed/>
    <w:rsid w:val="00DB5317"/>
    <w:rPr>
      <w:color w:val="0000FF"/>
      <w:u w:val="single"/>
    </w:rPr>
  </w:style>
  <w:style w:type="paragraph" w:styleId="NormalWeb">
    <w:name w:val="Normal (Web)"/>
    <w:basedOn w:val="Normal"/>
    <w:uiPriority w:val="99"/>
    <w:semiHidden/>
    <w:unhideWhenUsed/>
    <w:rsid w:val="00DB5317"/>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styleId="Accentuation">
    <w:name w:val="Emphasis"/>
    <w:basedOn w:val="Policepardfaut"/>
    <w:uiPriority w:val="20"/>
    <w:qFormat/>
    <w:rsid w:val="00DB5317"/>
    <w:rPr>
      <w:i/>
      <w:iCs/>
    </w:rPr>
  </w:style>
  <w:style w:type="character" w:styleId="lev">
    <w:name w:val="Strong"/>
    <w:basedOn w:val="Policepardfaut"/>
    <w:uiPriority w:val="22"/>
    <w:qFormat/>
    <w:rsid w:val="00DB53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949790">
      <w:bodyDiv w:val="1"/>
      <w:marLeft w:val="0"/>
      <w:marRight w:val="0"/>
      <w:marTop w:val="0"/>
      <w:marBottom w:val="0"/>
      <w:divBdr>
        <w:top w:val="none" w:sz="0" w:space="0" w:color="auto"/>
        <w:left w:val="none" w:sz="0" w:space="0" w:color="auto"/>
        <w:bottom w:val="none" w:sz="0" w:space="0" w:color="auto"/>
        <w:right w:val="none" w:sz="0" w:space="0" w:color="auto"/>
      </w:divBdr>
      <w:divsChild>
        <w:div w:id="563679534">
          <w:marLeft w:val="0"/>
          <w:marRight w:val="0"/>
          <w:marTop w:val="0"/>
          <w:marBottom w:val="0"/>
          <w:divBdr>
            <w:top w:val="none" w:sz="0" w:space="0" w:color="auto"/>
            <w:left w:val="none" w:sz="0" w:space="0" w:color="auto"/>
            <w:bottom w:val="none" w:sz="0" w:space="0" w:color="auto"/>
            <w:right w:val="none" w:sz="0" w:space="0" w:color="auto"/>
          </w:divBdr>
        </w:div>
        <w:div w:id="700473572">
          <w:marLeft w:val="0"/>
          <w:marRight w:val="0"/>
          <w:marTop w:val="0"/>
          <w:marBottom w:val="0"/>
          <w:divBdr>
            <w:top w:val="none" w:sz="0" w:space="0" w:color="auto"/>
            <w:left w:val="none" w:sz="0" w:space="0" w:color="auto"/>
            <w:bottom w:val="none" w:sz="0" w:space="0" w:color="auto"/>
            <w:right w:val="none" w:sz="0" w:space="0" w:color="auto"/>
          </w:divBdr>
        </w:div>
        <w:div w:id="2108309270">
          <w:marLeft w:val="0"/>
          <w:marRight w:val="0"/>
          <w:marTop w:val="0"/>
          <w:marBottom w:val="0"/>
          <w:divBdr>
            <w:top w:val="none" w:sz="0" w:space="0" w:color="auto"/>
            <w:left w:val="none" w:sz="0" w:space="0" w:color="auto"/>
            <w:bottom w:val="none" w:sz="0" w:space="0" w:color="auto"/>
            <w:right w:val="none" w:sz="0" w:space="0" w:color="auto"/>
          </w:divBdr>
          <w:divsChild>
            <w:div w:id="797802275">
              <w:marLeft w:val="0"/>
              <w:marRight w:val="0"/>
              <w:marTop w:val="0"/>
              <w:marBottom w:val="0"/>
              <w:divBdr>
                <w:top w:val="none" w:sz="0" w:space="0" w:color="auto"/>
                <w:left w:val="none" w:sz="0" w:space="0" w:color="auto"/>
                <w:bottom w:val="none" w:sz="0" w:space="0" w:color="auto"/>
                <w:right w:val="none" w:sz="0" w:space="0" w:color="auto"/>
              </w:divBdr>
              <w:divsChild>
                <w:div w:id="1510028129">
                  <w:marLeft w:val="0"/>
                  <w:marRight w:val="0"/>
                  <w:marTop w:val="0"/>
                  <w:marBottom w:val="0"/>
                  <w:divBdr>
                    <w:top w:val="none" w:sz="0" w:space="0" w:color="auto"/>
                    <w:left w:val="none" w:sz="0" w:space="0" w:color="auto"/>
                    <w:bottom w:val="none" w:sz="0" w:space="0" w:color="auto"/>
                    <w:right w:val="none" w:sz="0" w:space="0" w:color="auto"/>
                  </w:divBdr>
                  <w:divsChild>
                    <w:div w:id="481971422">
                      <w:marLeft w:val="0"/>
                      <w:marRight w:val="0"/>
                      <w:marTop w:val="0"/>
                      <w:marBottom w:val="0"/>
                      <w:divBdr>
                        <w:top w:val="none" w:sz="0" w:space="0" w:color="auto"/>
                        <w:left w:val="none" w:sz="0" w:space="0" w:color="auto"/>
                        <w:bottom w:val="none" w:sz="0" w:space="0" w:color="auto"/>
                        <w:right w:val="none" w:sz="0" w:space="0" w:color="auto"/>
                      </w:divBdr>
                    </w:div>
                    <w:div w:id="10427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8583088">
          <w:marLeft w:val="0"/>
          <w:marRight w:val="0"/>
          <w:marTop w:val="0"/>
          <w:marBottom w:val="0"/>
          <w:divBdr>
            <w:top w:val="none" w:sz="0" w:space="0" w:color="auto"/>
            <w:left w:val="none" w:sz="0" w:space="0" w:color="auto"/>
            <w:bottom w:val="none" w:sz="0" w:space="0" w:color="auto"/>
            <w:right w:val="none" w:sz="0" w:space="0" w:color="auto"/>
          </w:divBdr>
        </w:div>
        <w:div w:id="1390424264">
          <w:marLeft w:val="0"/>
          <w:marRight w:val="0"/>
          <w:marTop w:val="0"/>
          <w:marBottom w:val="0"/>
          <w:divBdr>
            <w:top w:val="none" w:sz="0" w:space="0" w:color="auto"/>
            <w:left w:val="none" w:sz="0" w:space="0" w:color="auto"/>
            <w:bottom w:val="none" w:sz="0" w:space="0" w:color="auto"/>
            <w:right w:val="none" w:sz="0" w:space="0" w:color="auto"/>
          </w:divBdr>
          <w:divsChild>
            <w:div w:id="1859391608">
              <w:marLeft w:val="0"/>
              <w:marRight w:val="0"/>
              <w:marTop w:val="0"/>
              <w:marBottom w:val="0"/>
              <w:divBdr>
                <w:top w:val="none" w:sz="0" w:space="0" w:color="auto"/>
                <w:left w:val="none" w:sz="0" w:space="0" w:color="auto"/>
                <w:bottom w:val="none" w:sz="0" w:space="0" w:color="auto"/>
                <w:right w:val="none" w:sz="0" w:space="0" w:color="auto"/>
              </w:divBdr>
            </w:div>
          </w:divsChild>
        </w:div>
        <w:div w:id="2048527624">
          <w:marLeft w:val="0"/>
          <w:marRight w:val="0"/>
          <w:marTop w:val="0"/>
          <w:marBottom w:val="0"/>
          <w:divBdr>
            <w:top w:val="none" w:sz="0" w:space="0" w:color="auto"/>
            <w:left w:val="none" w:sz="0" w:space="0" w:color="auto"/>
            <w:bottom w:val="none" w:sz="0" w:space="0" w:color="auto"/>
            <w:right w:val="none" w:sz="0" w:space="0" w:color="auto"/>
          </w:divBdr>
        </w:div>
        <w:div w:id="1714305133">
          <w:marLeft w:val="0"/>
          <w:marRight w:val="0"/>
          <w:marTop w:val="0"/>
          <w:marBottom w:val="0"/>
          <w:divBdr>
            <w:top w:val="none" w:sz="0" w:space="0" w:color="auto"/>
            <w:left w:val="none" w:sz="0" w:space="0" w:color="auto"/>
            <w:bottom w:val="none" w:sz="0" w:space="0" w:color="auto"/>
            <w:right w:val="none" w:sz="0" w:space="0" w:color="auto"/>
          </w:divBdr>
          <w:divsChild>
            <w:div w:id="1911382433">
              <w:marLeft w:val="0"/>
              <w:marRight w:val="0"/>
              <w:marTop w:val="0"/>
              <w:marBottom w:val="0"/>
              <w:divBdr>
                <w:top w:val="none" w:sz="0" w:space="0" w:color="auto"/>
                <w:left w:val="none" w:sz="0" w:space="0" w:color="auto"/>
                <w:bottom w:val="none" w:sz="0" w:space="0" w:color="auto"/>
                <w:right w:val="none" w:sz="0" w:space="0" w:color="auto"/>
              </w:divBdr>
            </w:div>
            <w:div w:id="2118257107">
              <w:marLeft w:val="0"/>
              <w:marRight w:val="0"/>
              <w:marTop w:val="0"/>
              <w:marBottom w:val="0"/>
              <w:divBdr>
                <w:top w:val="none" w:sz="0" w:space="0" w:color="auto"/>
                <w:left w:val="none" w:sz="0" w:space="0" w:color="auto"/>
                <w:bottom w:val="none" w:sz="0" w:space="0" w:color="auto"/>
                <w:right w:val="none" w:sz="0" w:space="0" w:color="auto"/>
              </w:divBdr>
              <w:divsChild>
                <w:div w:id="2000039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211550">
          <w:marLeft w:val="0"/>
          <w:marRight w:val="0"/>
          <w:marTop w:val="0"/>
          <w:marBottom w:val="0"/>
          <w:divBdr>
            <w:top w:val="none" w:sz="0" w:space="0" w:color="auto"/>
            <w:left w:val="none" w:sz="0" w:space="0" w:color="auto"/>
            <w:bottom w:val="none" w:sz="0" w:space="0" w:color="auto"/>
            <w:right w:val="none" w:sz="0" w:space="0" w:color="auto"/>
          </w:divBdr>
          <w:divsChild>
            <w:div w:id="1213619503">
              <w:marLeft w:val="0"/>
              <w:marRight w:val="0"/>
              <w:marTop w:val="0"/>
              <w:marBottom w:val="0"/>
              <w:divBdr>
                <w:top w:val="none" w:sz="0" w:space="0" w:color="auto"/>
                <w:left w:val="none" w:sz="0" w:space="0" w:color="auto"/>
                <w:bottom w:val="none" w:sz="0" w:space="0" w:color="auto"/>
                <w:right w:val="none" w:sz="0" w:space="0" w:color="auto"/>
              </w:divBdr>
            </w:div>
            <w:div w:id="21178419">
              <w:marLeft w:val="0"/>
              <w:marRight w:val="0"/>
              <w:marTop w:val="0"/>
              <w:marBottom w:val="0"/>
              <w:divBdr>
                <w:top w:val="none" w:sz="0" w:space="0" w:color="auto"/>
                <w:left w:val="none" w:sz="0" w:space="0" w:color="auto"/>
                <w:bottom w:val="none" w:sz="0" w:space="0" w:color="auto"/>
                <w:right w:val="none" w:sz="0" w:space="0" w:color="auto"/>
              </w:divBdr>
            </w:div>
          </w:divsChild>
        </w:div>
        <w:div w:id="1548492544">
          <w:marLeft w:val="0"/>
          <w:marRight w:val="0"/>
          <w:marTop w:val="0"/>
          <w:marBottom w:val="0"/>
          <w:divBdr>
            <w:top w:val="none" w:sz="0" w:space="0" w:color="auto"/>
            <w:left w:val="none" w:sz="0" w:space="0" w:color="auto"/>
            <w:bottom w:val="none" w:sz="0" w:space="0" w:color="auto"/>
            <w:right w:val="none" w:sz="0" w:space="0" w:color="auto"/>
          </w:divBdr>
          <w:divsChild>
            <w:div w:id="579407410">
              <w:marLeft w:val="0"/>
              <w:marRight w:val="0"/>
              <w:marTop w:val="0"/>
              <w:marBottom w:val="0"/>
              <w:divBdr>
                <w:top w:val="none" w:sz="0" w:space="0" w:color="auto"/>
                <w:left w:val="none" w:sz="0" w:space="0" w:color="auto"/>
                <w:bottom w:val="none" w:sz="0" w:space="0" w:color="auto"/>
                <w:right w:val="none" w:sz="0" w:space="0" w:color="auto"/>
              </w:divBdr>
              <w:divsChild>
                <w:div w:id="869417856">
                  <w:marLeft w:val="0"/>
                  <w:marRight w:val="0"/>
                  <w:marTop w:val="0"/>
                  <w:marBottom w:val="0"/>
                  <w:divBdr>
                    <w:top w:val="none" w:sz="0" w:space="0" w:color="auto"/>
                    <w:left w:val="none" w:sz="0" w:space="0" w:color="auto"/>
                    <w:bottom w:val="none" w:sz="0" w:space="0" w:color="auto"/>
                    <w:right w:val="none" w:sz="0" w:space="0" w:color="auto"/>
                  </w:divBdr>
                </w:div>
                <w:div w:id="456215815">
                  <w:marLeft w:val="0"/>
                  <w:marRight w:val="0"/>
                  <w:marTop w:val="0"/>
                  <w:marBottom w:val="0"/>
                  <w:divBdr>
                    <w:top w:val="none" w:sz="0" w:space="0" w:color="auto"/>
                    <w:left w:val="none" w:sz="0" w:space="0" w:color="auto"/>
                    <w:bottom w:val="none" w:sz="0" w:space="0" w:color="auto"/>
                    <w:right w:val="none" w:sz="0" w:space="0" w:color="auto"/>
                  </w:divBdr>
                </w:div>
              </w:divsChild>
            </w:div>
            <w:div w:id="1392384937">
              <w:marLeft w:val="0"/>
              <w:marRight w:val="0"/>
              <w:marTop w:val="0"/>
              <w:marBottom w:val="0"/>
              <w:divBdr>
                <w:top w:val="none" w:sz="0" w:space="0" w:color="auto"/>
                <w:left w:val="none" w:sz="0" w:space="0" w:color="auto"/>
                <w:bottom w:val="none" w:sz="0" w:space="0" w:color="auto"/>
                <w:right w:val="none" w:sz="0" w:space="0" w:color="auto"/>
              </w:divBdr>
              <w:divsChild>
                <w:div w:id="558173284">
                  <w:marLeft w:val="0"/>
                  <w:marRight w:val="0"/>
                  <w:marTop w:val="0"/>
                  <w:marBottom w:val="0"/>
                  <w:divBdr>
                    <w:top w:val="none" w:sz="0" w:space="0" w:color="auto"/>
                    <w:left w:val="none" w:sz="0" w:space="0" w:color="auto"/>
                    <w:bottom w:val="none" w:sz="0" w:space="0" w:color="auto"/>
                    <w:right w:val="none" w:sz="0" w:space="0" w:color="auto"/>
                  </w:divBdr>
                </w:div>
                <w:div w:id="1597251351">
                  <w:marLeft w:val="0"/>
                  <w:marRight w:val="0"/>
                  <w:marTop w:val="0"/>
                  <w:marBottom w:val="0"/>
                  <w:divBdr>
                    <w:top w:val="none" w:sz="0" w:space="0" w:color="auto"/>
                    <w:left w:val="none" w:sz="0" w:space="0" w:color="auto"/>
                    <w:bottom w:val="none" w:sz="0" w:space="0" w:color="auto"/>
                    <w:right w:val="none" w:sz="0" w:space="0" w:color="auto"/>
                  </w:divBdr>
                </w:div>
              </w:divsChild>
            </w:div>
            <w:div w:id="380134171">
              <w:marLeft w:val="0"/>
              <w:marRight w:val="0"/>
              <w:marTop w:val="0"/>
              <w:marBottom w:val="0"/>
              <w:divBdr>
                <w:top w:val="none" w:sz="0" w:space="0" w:color="auto"/>
                <w:left w:val="none" w:sz="0" w:space="0" w:color="auto"/>
                <w:bottom w:val="none" w:sz="0" w:space="0" w:color="auto"/>
                <w:right w:val="none" w:sz="0" w:space="0" w:color="auto"/>
              </w:divBdr>
              <w:divsChild>
                <w:div w:id="1130056683">
                  <w:marLeft w:val="0"/>
                  <w:marRight w:val="0"/>
                  <w:marTop w:val="0"/>
                  <w:marBottom w:val="0"/>
                  <w:divBdr>
                    <w:top w:val="none" w:sz="0" w:space="0" w:color="auto"/>
                    <w:left w:val="none" w:sz="0" w:space="0" w:color="auto"/>
                    <w:bottom w:val="none" w:sz="0" w:space="0" w:color="auto"/>
                    <w:right w:val="none" w:sz="0" w:space="0" w:color="auto"/>
                  </w:divBdr>
                </w:div>
                <w:div w:id="511795898">
                  <w:marLeft w:val="0"/>
                  <w:marRight w:val="0"/>
                  <w:marTop w:val="0"/>
                  <w:marBottom w:val="0"/>
                  <w:divBdr>
                    <w:top w:val="none" w:sz="0" w:space="0" w:color="auto"/>
                    <w:left w:val="none" w:sz="0" w:space="0" w:color="auto"/>
                    <w:bottom w:val="none" w:sz="0" w:space="0" w:color="auto"/>
                    <w:right w:val="none" w:sz="0" w:space="0" w:color="auto"/>
                  </w:divBdr>
                </w:div>
              </w:divsChild>
            </w:div>
            <w:div w:id="622267765">
              <w:marLeft w:val="0"/>
              <w:marRight w:val="0"/>
              <w:marTop w:val="0"/>
              <w:marBottom w:val="0"/>
              <w:divBdr>
                <w:top w:val="none" w:sz="0" w:space="0" w:color="auto"/>
                <w:left w:val="none" w:sz="0" w:space="0" w:color="auto"/>
                <w:bottom w:val="none" w:sz="0" w:space="0" w:color="auto"/>
                <w:right w:val="none" w:sz="0" w:space="0" w:color="auto"/>
              </w:divBdr>
            </w:div>
          </w:divsChild>
        </w:div>
        <w:div w:id="14483521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un.org/fr/genocideprevention/war-crimes.shtml"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3</Pages>
  <Words>1091</Words>
  <Characters>6005</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Sebastien ZARAGOSI</dc:creator>
  <cp:keywords/>
  <dc:description/>
  <cp:lastModifiedBy>Sebastien ZARAGOSI</cp:lastModifiedBy>
  <cp:revision>1</cp:revision>
  <dcterms:created xsi:type="dcterms:W3CDTF">2023-10-23T13:10:00Z</dcterms:created>
  <dcterms:modified xsi:type="dcterms:W3CDTF">2023-10-23T14:15:00Z</dcterms:modified>
</cp:coreProperties>
</file>